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1</w:t>
      </w:r>
    </w:p>
    <w:p>
      <w:pPr>
        <w:widowControl/>
        <w:rPr>
          <w:rFonts w:hint="eastAsia" w:ascii="黑体" w:hAnsi="黑体" w:eastAsia="黑体"/>
          <w:sz w:val="32"/>
          <w:szCs w:val="32"/>
        </w:rPr>
      </w:pPr>
    </w:p>
    <w:p>
      <w:pPr>
        <w:widowControl/>
        <w:spacing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2019</w:t>
      </w:r>
      <w:r>
        <w:rPr>
          <w:rFonts w:hint="eastAsia" w:ascii="方正小标宋简体" w:hAnsi="方正小标宋简体" w:eastAsia="方正小标宋简体" w:cs="方正小标宋简体"/>
          <w:sz w:val="44"/>
          <w:szCs w:val="44"/>
        </w:rPr>
        <w:t>年江西省青年马克思主义者理论研究</w:t>
      </w:r>
    </w:p>
    <w:p>
      <w:pPr>
        <w:widowControl/>
        <w:spacing w:line="700" w:lineRule="exact"/>
        <w:jc w:val="center"/>
        <w:rPr>
          <w:rFonts w:hint="eastAsia" w:ascii="方正小标宋简体" w:hAnsi="黑体" w:eastAsia="方正小标宋简体" w:cs="黑体"/>
          <w:sz w:val="44"/>
          <w:szCs w:val="44"/>
        </w:rPr>
      </w:pPr>
      <w:r>
        <w:rPr>
          <w:rFonts w:hint="eastAsia" w:ascii="方正小标宋简体" w:hAnsi="方正小标宋简体" w:eastAsia="方正小标宋简体" w:cs="方正小标宋简体"/>
          <w:sz w:val="44"/>
          <w:szCs w:val="44"/>
        </w:rPr>
        <w:t>创新工程</w:t>
      </w:r>
      <w:r>
        <w:rPr>
          <w:rFonts w:hint="eastAsia" w:ascii="方正小标宋简体" w:hAnsi="黑体" w:eastAsia="方正小标宋简体" w:cs="黑体"/>
          <w:sz w:val="44"/>
          <w:szCs w:val="44"/>
        </w:rPr>
        <w:t>选题指南</w:t>
      </w:r>
    </w:p>
    <w:p>
      <w:pPr>
        <w:widowControl/>
        <w:spacing w:line="560" w:lineRule="exact"/>
        <w:ind w:left="3458" w:leftChars="1418" w:hanging="480" w:hangingChars="150"/>
        <w:jc w:val="left"/>
        <w:rPr>
          <w:rFonts w:hint="eastAsia" w:ascii="黑体" w:eastAsia="黑体"/>
          <w:sz w:val="32"/>
          <w:szCs w:val="32"/>
        </w:rPr>
      </w:pPr>
    </w:p>
    <w:p>
      <w:pPr>
        <w:shd w:val="clear" w:color="auto" w:fill="FFFFFF"/>
        <w:spacing w:line="560" w:lineRule="exact"/>
        <w:jc w:val="center"/>
        <w:rPr>
          <w:rFonts w:hint="eastAsia" w:ascii="仿宋_GB2312" w:hAnsi="宋体" w:eastAsia="仿宋_GB2312" w:cs="宋体"/>
          <w:b/>
          <w:bCs/>
          <w:sz w:val="32"/>
          <w:szCs w:val="32"/>
        </w:rPr>
      </w:pPr>
      <w:r>
        <w:rPr>
          <w:rFonts w:hint="eastAsia" w:ascii="仿宋_GB2312" w:hAnsi="宋体" w:eastAsia="仿宋_GB2312" w:cs="宋体"/>
          <w:b/>
          <w:bCs/>
          <w:kern w:val="0"/>
          <w:sz w:val="32"/>
          <w:szCs w:val="32"/>
        </w:rPr>
        <w:t>马列</w:t>
      </w:r>
      <w:r>
        <w:rPr>
          <w:rFonts w:hint="eastAsia" w:ascii="仿宋_GB2312" w:hAnsi="宋体" w:cs="宋体"/>
          <w:b/>
          <w:bCs/>
          <w:kern w:val="0"/>
          <w:sz w:val="32"/>
          <w:szCs w:val="32"/>
        </w:rPr>
        <w:t>•</w:t>
      </w:r>
      <w:r>
        <w:rPr>
          <w:rFonts w:hint="eastAsia" w:ascii="仿宋_GB2312" w:hAnsi="宋体" w:eastAsia="仿宋_GB2312" w:cs="宋体"/>
          <w:b/>
          <w:bCs/>
          <w:kern w:val="0"/>
          <w:sz w:val="32"/>
          <w:szCs w:val="32"/>
        </w:rPr>
        <w:t>科社</w:t>
      </w:r>
    </w:p>
    <w:p>
      <w:pPr>
        <w:numPr>
          <w:ilvl w:val="0"/>
          <w:numId w:val="1"/>
        </w:numPr>
        <w:shd w:val="clear" w:color="auto" w:fill="FFFFFF"/>
        <w:spacing w:line="560" w:lineRule="exact"/>
        <w:rPr>
          <w:rFonts w:hint="eastAsia" w:ascii="仿宋_GB2312" w:eastAsia="仿宋_GB2312"/>
          <w:sz w:val="32"/>
          <w:szCs w:val="32"/>
        </w:rPr>
      </w:pPr>
      <w:r>
        <w:rPr>
          <w:rFonts w:hint="eastAsia" w:ascii="仿宋_GB2312" w:eastAsia="仿宋_GB2312"/>
          <w:sz w:val="32"/>
          <w:szCs w:val="32"/>
        </w:rPr>
        <w:t>习近平总书记关于国家治理现代化的重要论述研究</w:t>
      </w:r>
    </w:p>
    <w:p>
      <w:pPr>
        <w:numPr>
          <w:ilvl w:val="0"/>
          <w:numId w:val="1"/>
        </w:numPr>
        <w:shd w:val="clear" w:color="auto" w:fill="FFFFFF"/>
        <w:spacing w:line="560" w:lineRule="exact"/>
        <w:rPr>
          <w:rFonts w:hint="eastAsia" w:ascii="仿宋_GB2312" w:eastAsia="仿宋_GB2312"/>
          <w:sz w:val="32"/>
          <w:szCs w:val="32"/>
        </w:rPr>
      </w:pPr>
      <w:r>
        <w:rPr>
          <w:rFonts w:hint="eastAsia" w:ascii="仿宋_GB2312" w:eastAsia="仿宋_GB2312"/>
          <w:sz w:val="32"/>
          <w:szCs w:val="32"/>
        </w:rPr>
        <w:t>习近平总书记关于加强党的政治建设的重要论述研究</w:t>
      </w:r>
    </w:p>
    <w:p>
      <w:pPr>
        <w:numPr>
          <w:ilvl w:val="0"/>
          <w:numId w:val="1"/>
        </w:numPr>
        <w:shd w:val="clear" w:color="auto" w:fill="FFFFFF"/>
        <w:spacing w:line="560" w:lineRule="exact"/>
        <w:rPr>
          <w:rFonts w:hint="eastAsia" w:ascii="仿宋_GB2312" w:hAnsi="宋体" w:eastAsia="仿宋_GB2312" w:cs="宋体"/>
          <w:sz w:val="32"/>
          <w:szCs w:val="32"/>
        </w:rPr>
      </w:pPr>
      <w:r>
        <w:rPr>
          <w:rFonts w:hint="eastAsia" w:ascii="仿宋_GB2312" w:eastAsia="仿宋_GB2312"/>
          <w:sz w:val="32"/>
          <w:szCs w:val="32"/>
        </w:rPr>
        <w:t>习近平总书记关于意识形态工作的重要论述研究</w:t>
      </w:r>
    </w:p>
    <w:p>
      <w:pPr>
        <w:numPr>
          <w:ilvl w:val="0"/>
          <w:numId w:val="1"/>
        </w:numPr>
        <w:shd w:val="clear" w:color="auto" w:fill="FFFFFF"/>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习近平总书记关于青少年和共青团工作的重要论述研究</w:t>
      </w:r>
    </w:p>
    <w:p>
      <w:pPr>
        <w:numPr>
          <w:ilvl w:val="0"/>
          <w:numId w:val="1"/>
        </w:numPr>
        <w:shd w:val="clear" w:color="auto" w:fill="FFFFFF"/>
        <w:spacing w:line="560" w:lineRule="exact"/>
        <w:rPr>
          <w:rFonts w:hint="eastAsia" w:ascii="仿宋_GB2312" w:hAnsi="宋体" w:eastAsia="仿宋_GB2312" w:cs="宋体"/>
          <w:sz w:val="32"/>
          <w:szCs w:val="32"/>
        </w:rPr>
      </w:pPr>
      <w:r>
        <w:rPr>
          <w:rFonts w:hint="eastAsia" w:ascii="仿宋_GB2312" w:eastAsia="仿宋_GB2312"/>
          <w:sz w:val="32"/>
          <w:szCs w:val="32"/>
        </w:rPr>
        <w:t>习近平总书记关于思想政治教育的重要论述研究</w:t>
      </w:r>
    </w:p>
    <w:p>
      <w:pPr>
        <w:numPr>
          <w:ilvl w:val="0"/>
          <w:numId w:val="1"/>
        </w:numPr>
        <w:shd w:val="clear" w:color="auto" w:fill="FFFFFF"/>
        <w:spacing w:line="560" w:lineRule="exact"/>
        <w:rPr>
          <w:rFonts w:hint="eastAsia" w:ascii="仿宋_GB2312" w:hAnsi="宋体" w:eastAsia="仿宋_GB2312" w:cs="宋体"/>
          <w:sz w:val="32"/>
          <w:szCs w:val="32"/>
        </w:rPr>
      </w:pPr>
      <w:r>
        <w:rPr>
          <w:rFonts w:hint="eastAsia" w:ascii="仿宋_GB2312" w:eastAsia="仿宋_GB2312"/>
          <w:sz w:val="32"/>
          <w:szCs w:val="32"/>
        </w:rPr>
        <w:t>习近平总书记关于网络强国的重要论述研究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马克思主义经典文本阐释及其当代价值研究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马克思主义中国化发展历程及历史经验研究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马克思主义执政党意识形态的思想引领和社会认同研究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新时代中国共产党人的理想信念建设研究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新时代全面深化改革研究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新时代高校思想政治教育工作培根铸魂的历史使命研究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新时代爱国主义教育研究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新时代青年价值观培育机制研究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hAnsi="宋体" w:eastAsia="仿宋_GB2312" w:cs="宋体"/>
          <w:sz w:val="32"/>
          <w:szCs w:val="32"/>
        </w:rPr>
        <w:t>中国特色社会主义话语体系构</w:t>
      </w:r>
      <w:r>
        <w:rPr>
          <w:rFonts w:hint="eastAsia" w:ascii="仿宋_GB2312" w:eastAsia="仿宋_GB2312"/>
          <w:sz w:val="32"/>
          <w:szCs w:val="32"/>
        </w:rPr>
        <w:t>建与海外传播研究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以伟大改革开放精神引领新时代大学生的信仰信念信心研究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坚定理想信念的文化逻辑与实现路径研究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“五四精神”的时代价值研究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儒家“明德”思想与社会主义核心价值观培育研究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“明德”思想的时代价值及启示——基于我省大学生社会主义核心价值观现状的思考</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社会主义核心价值观凝聚社会共识研究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社会主义核心价值观融入我省法治、德育建设研究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把学问写进群众心坎里与以人民为中心的内在逻辑研究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lang w:val="en-US" w:eastAsia="zh-CN"/>
        </w:rPr>
        <w:t>“我将无我、不负人民”与共产党人初心使命的内在关联研究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“一带一路”与人类命运共同体建设研究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中华优秀传统文化传承发展研究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中华传统美德的创造性转化与发展研究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当前社会思潮传播的新特点和有效引导研究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自媒体时代社会主义意识形态建设研究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大数据时代思想政治教育创新研究</w:t>
      </w:r>
    </w:p>
    <w:p>
      <w:pPr>
        <w:numPr>
          <w:ilvl w:val="0"/>
          <w:numId w:val="1"/>
        </w:numPr>
        <w:shd w:val="clear" w:color="auto" w:fill="FFFFFF"/>
        <w:tabs>
          <w:tab w:val="left" w:pos="567"/>
        </w:tabs>
        <w:spacing w:line="560" w:lineRule="exact"/>
        <w:rPr>
          <w:rFonts w:hint="eastAsia" w:ascii="仿宋_GB2312" w:eastAsia="仿宋_GB2312"/>
          <w:sz w:val="32"/>
          <w:szCs w:val="32"/>
          <w:lang w:val="en-US" w:eastAsia="zh-CN"/>
        </w:rPr>
      </w:pPr>
      <w:r>
        <w:rPr>
          <w:rFonts w:hint="eastAsia" w:ascii="仿宋_GB2312" w:eastAsia="仿宋_GB2312"/>
          <w:sz w:val="32"/>
          <w:szCs w:val="32"/>
        </w:rPr>
        <w:t>大</w:t>
      </w:r>
      <w:r>
        <w:rPr>
          <w:rFonts w:hint="eastAsia" w:ascii="仿宋_GB2312" w:eastAsia="仿宋_GB2312"/>
          <w:sz w:val="32"/>
          <w:szCs w:val="32"/>
          <w:lang w:val="en-US" w:eastAsia="zh-CN"/>
        </w:rPr>
        <w:t>学生马克思主义认同问题研究</w:t>
      </w:r>
    </w:p>
    <w:p>
      <w:pPr>
        <w:numPr>
          <w:ilvl w:val="0"/>
          <w:numId w:val="1"/>
        </w:numPr>
        <w:shd w:val="clear" w:color="auto" w:fill="FFFFFF"/>
        <w:tabs>
          <w:tab w:val="left" w:pos="567"/>
        </w:tabs>
        <w:spacing w:line="560" w:lineRule="exact"/>
        <w:rPr>
          <w:rFonts w:hint="eastAsia" w:ascii="仿宋_GB2312" w:eastAsia="仿宋_GB2312"/>
          <w:sz w:val="32"/>
          <w:szCs w:val="32"/>
          <w:lang w:val="en-US" w:eastAsia="zh-CN"/>
        </w:rPr>
      </w:pPr>
      <w:r>
        <w:rPr>
          <w:rFonts w:hint="default" w:ascii="仿宋_GB2312" w:eastAsia="仿宋_GB2312"/>
          <w:sz w:val="32"/>
          <w:szCs w:val="32"/>
          <w:lang w:val="en-US" w:eastAsia="zh-CN"/>
        </w:rPr>
        <w:t>大数据时代高校思想政治教育传播及其嬗变研究</w:t>
      </w:r>
    </w:p>
    <w:p>
      <w:pPr>
        <w:numPr>
          <w:ilvl w:val="0"/>
          <w:numId w:val="1"/>
        </w:numPr>
        <w:shd w:val="clear" w:color="auto" w:fill="FFFFFF"/>
        <w:tabs>
          <w:tab w:val="left" w:pos="567"/>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新形势下宣传思想工作的特点与规律研究</w:t>
      </w:r>
    </w:p>
    <w:p>
      <w:pPr>
        <w:numPr>
          <w:ilvl w:val="0"/>
          <w:numId w:val="1"/>
        </w:numPr>
        <w:shd w:val="clear" w:color="auto" w:fill="FFFFFF"/>
        <w:tabs>
          <w:tab w:val="left" w:pos="567"/>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“脚力、眼力、脑力、笔力”的科学内涵与精神实质研究</w:t>
      </w:r>
    </w:p>
    <w:p>
      <w:pPr>
        <w:numPr>
          <w:ilvl w:val="0"/>
          <w:numId w:val="1"/>
        </w:numPr>
        <w:shd w:val="clear" w:color="auto" w:fill="FFFFFF"/>
        <w:tabs>
          <w:tab w:val="left" w:pos="567"/>
        </w:tabs>
        <w:spacing w:line="560" w:lineRule="exact"/>
        <w:rPr>
          <w:rFonts w:hint="eastAsia" w:ascii="仿宋_GB2312" w:eastAsia="仿宋_GB2312"/>
          <w:sz w:val="32"/>
          <w:szCs w:val="32"/>
          <w:lang w:val="en-US" w:eastAsia="zh-CN"/>
        </w:rPr>
      </w:pPr>
      <w:r>
        <w:rPr>
          <w:rFonts w:hint="default" w:ascii="仿宋_GB2312" w:eastAsia="仿宋_GB2312"/>
          <w:sz w:val="32"/>
          <w:szCs w:val="32"/>
          <w:lang w:val="en-US" w:eastAsia="zh-CN"/>
        </w:rPr>
        <w:t>习近平新时代中国特色社会主义思想在江西的科学认识与实践研究</w:t>
      </w:r>
    </w:p>
    <w:p>
      <w:pPr>
        <w:numPr>
          <w:ilvl w:val="0"/>
          <w:numId w:val="1"/>
        </w:numPr>
        <w:shd w:val="clear" w:color="auto" w:fill="FFFFFF"/>
        <w:tabs>
          <w:tab w:val="left" w:pos="567"/>
        </w:tabs>
        <w:spacing w:line="560" w:lineRule="exact"/>
        <w:rPr>
          <w:rFonts w:hint="eastAsia" w:ascii="仿宋_GB2312" w:eastAsia="仿宋_GB2312"/>
          <w:sz w:val="32"/>
          <w:szCs w:val="32"/>
          <w:lang w:val="en-US" w:eastAsia="zh-CN"/>
        </w:rPr>
      </w:pPr>
      <w:r>
        <w:rPr>
          <w:rFonts w:hint="default" w:ascii="仿宋_GB2312" w:eastAsia="仿宋_GB2312"/>
          <w:sz w:val="32"/>
          <w:szCs w:val="32"/>
          <w:lang w:val="en-US" w:eastAsia="zh-CN"/>
        </w:rPr>
        <w:t>习近平总书记关于文化自信的重要论述与江西“四色”文化影响力研究</w:t>
      </w:r>
    </w:p>
    <w:p>
      <w:pPr>
        <w:numPr>
          <w:ilvl w:val="0"/>
          <w:numId w:val="1"/>
        </w:numPr>
        <w:shd w:val="clear" w:color="auto" w:fill="FFFFFF"/>
        <w:tabs>
          <w:tab w:val="left" w:pos="567"/>
        </w:tabs>
        <w:spacing w:line="560" w:lineRule="exact"/>
        <w:rPr>
          <w:rFonts w:hint="eastAsia" w:ascii="仿宋_GB2312" w:eastAsia="仿宋_GB2312"/>
          <w:sz w:val="32"/>
          <w:szCs w:val="32"/>
          <w:lang w:val="en-US" w:eastAsia="zh-CN"/>
        </w:rPr>
      </w:pPr>
      <w:r>
        <w:rPr>
          <w:rFonts w:hint="eastAsia" w:ascii="仿宋_GB2312" w:eastAsia="仿宋_GB2312"/>
          <w:sz w:val="32"/>
          <w:szCs w:val="32"/>
        </w:rPr>
        <w:t>新时代我省红色文化传承与发展研究</w:t>
      </w:r>
    </w:p>
    <w:p>
      <w:pPr>
        <w:numPr>
          <w:ilvl w:val="0"/>
          <w:numId w:val="1"/>
        </w:numPr>
        <w:shd w:val="clear" w:color="auto" w:fill="FFFFFF"/>
        <w:tabs>
          <w:tab w:val="left" w:pos="567"/>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“取之有度、用之有节”的生态文明意蕴研究</w:t>
      </w:r>
    </w:p>
    <w:p>
      <w:pPr>
        <w:shd w:val="clear" w:color="auto" w:fill="FFFFFF"/>
        <w:spacing w:line="560" w:lineRule="exact"/>
        <w:jc w:val="center"/>
        <w:rPr>
          <w:rFonts w:hint="eastAsia" w:ascii="仿宋_GB2312" w:hAnsi="宋体" w:eastAsia="仿宋_GB2312" w:cs="宋体"/>
          <w:b/>
          <w:sz w:val="32"/>
          <w:szCs w:val="32"/>
        </w:rPr>
      </w:pPr>
    </w:p>
    <w:p>
      <w:pPr>
        <w:shd w:val="clear" w:color="auto" w:fill="FFFFFF"/>
        <w:spacing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党史</w:t>
      </w:r>
      <w:r>
        <w:rPr>
          <w:rFonts w:hint="eastAsia" w:ascii="仿宋_GB2312" w:hAnsi="宋体" w:cs="宋体"/>
          <w:b/>
          <w:sz w:val="32"/>
          <w:szCs w:val="32"/>
        </w:rPr>
        <w:t>•</w:t>
      </w:r>
      <w:r>
        <w:rPr>
          <w:rFonts w:hint="eastAsia" w:ascii="仿宋_GB2312" w:hAnsi="宋体" w:eastAsia="仿宋_GB2312" w:cs="宋体"/>
          <w:b/>
          <w:sz w:val="32"/>
          <w:szCs w:val="32"/>
        </w:rPr>
        <w:t>党建</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习近平总书记关于党史、国史重要论述研究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习近平总书记关于依规治党的重要论述研究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坚持和加强党的全面领导研究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中国共产党与中华民族伟大复兴奋斗史研究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新时代中国特色社会主义的由来及历史地位研究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新中国70年的历程、成就与经验研究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新时代党的建设基础理论问题研究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五四运动史料和文物收集、整理、保护研究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中国共产党革命传统、革命精神研究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中国共产党思想政治工作的优良传统与成功经验研究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中国共产党红色遗产的传承、保护和利用研究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依规治党与坚持和加强党的全面领导关系研究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健全党和国家监督体系研究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八一精神、井冈山精神、苏区精神研究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中央苏区政权运行中的制度文化研究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中央苏区经济社会发展研究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主题教育实践活动新常态研究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中国共产党党内政治生态建设研究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创新基层党建工作和夯实党执政的组织基础研究</w:t>
      </w:r>
    </w:p>
    <w:p>
      <w:pPr>
        <w:numPr>
          <w:ilvl w:val="0"/>
          <w:numId w:val="1"/>
        </w:numPr>
        <w:shd w:val="clear" w:color="auto" w:fill="FFFFFF"/>
        <w:tabs>
          <w:tab w:val="left" w:pos="567"/>
        </w:tabs>
        <w:spacing w:line="560" w:lineRule="exact"/>
        <w:jc w:val="left"/>
        <w:rPr>
          <w:rFonts w:hint="eastAsia" w:ascii="仿宋_GB2312" w:hAnsi="宋体" w:eastAsia="仿宋_GB2312" w:cs="宋体"/>
          <w:sz w:val="32"/>
          <w:szCs w:val="32"/>
        </w:rPr>
      </w:pPr>
      <w:r>
        <w:rPr>
          <w:rFonts w:hint="eastAsia" w:ascii="仿宋_GB2312" w:eastAsia="仿宋_GB2312"/>
          <w:sz w:val="32"/>
          <w:szCs w:val="32"/>
        </w:rPr>
        <w:t>网络空间治理与党对意识形态工作领导权研究</w:t>
      </w:r>
    </w:p>
    <w:p>
      <w:pPr>
        <w:numPr>
          <w:ilvl w:val="0"/>
          <w:numId w:val="1"/>
        </w:numPr>
        <w:shd w:val="clear" w:color="auto" w:fill="FFFFFF"/>
        <w:tabs>
          <w:tab w:val="left" w:pos="567"/>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改革开放以来江西党的建设基本经验研究                                                                                                                                                                                                                                                                                                                                                                                                                                                              </w:t>
      </w:r>
    </w:p>
    <w:p>
      <w:pPr>
        <w:shd w:val="clear" w:color="auto" w:fill="FFFFFF"/>
        <w:tabs>
          <w:tab w:val="left" w:pos="567"/>
        </w:tabs>
        <w:spacing w:line="560" w:lineRule="exact"/>
        <w:jc w:val="center"/>
        <w:rPr>
          <w:rFonts w:hint="eastAsia" w:ascii="仿宋_GB2312" w:hAnsi="宋体" w:eastAsia="仿宋_GB2312" w:cs="宋体"/>
          <w:b/>
          <w:bCs/>
          <w:sz w:val="32"/>
          <w:szCs w:val="32"/>
        </w:rPr>
      </w:pPr>
    </w:p>
    <w:p>
      <w:pPr>
        <w:shd w:val="clear" w:color="auto" w:fill="FFFFFF"/>
        <w:tabs>
          <w:tab w:val="left" w:pos="567"/>
        </w:tabs>
        <w:spacing w:line="560" w:lineRule="exact"/>
        <w:jc w:val="center"/>
        <w:rPr>
          <w:rFonts w:hint="eastAsia" w:ascii="仿宋_GB2312" w:hAnsi="宋体" w:eastAsia="仿宋_GB2312" w:cs="宋体"/>
          <w:b/>
          <w:bCs/>
          <w:sz w:val="32"/>
          <w:szCs w:val="32"/>
        </w:rPr>
      </w:pPr>
      <w:r>
        <w:rPr>
          <w:rFonts w:hint="eastAsia" w:ascii="仿宋_GB2312" w:hAnsi="宋体" w:eastAsia="仿宋_GB2312" w:cs="宋体"/>
          <w:b/>
          <w:bCs/>
          <w:sz w:val="32"/>
          <w:szCs w:val="32"/>
        </w:rPr>
        <w:t>哲 学</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习近平新时代中国特色社会主义思想的哲学研究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习近平总书记关于意识形态工作重要论述的哲学基础与方法论研究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马克思主义哲学经典著作研究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马克思主义哲学发展形态史研究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国外马克思主义哲学研究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新时代马克思主义哲学学科体系构建研究</w:t>
      </w:r>
    </w:p>
    <w:p>
      <w:pPr>
        <w:numPr>
          <w:ilvl w:val="0"/>
          <w:numId w:val="1"/>
        </w:numPr>
        <w:shd w:val="clear" w:color="auto" w:fill="FFFFFF"/>
        <w:tabs>
          <w:tab w:val="left" w:pos="567"/>
        </w:tabs>
        <w:spacing w:line="560" w:lineRule="exact"/>
        <w:rPr>
          <w:rFonts w:hint="eastAsia" w:ascii="仿宋_GB2312" w:eastAsia="仿宋_GB2312"/>
          <w:sz w:val="32"/>
          <w:szCs w:val="32"/>
        </w:rPr>
      </w:pPr>
      <w:bookmarkStart w:id="0" w:name="OLE_LINK59"/>
      <w:r>
        <w:rPr>
          <w:rFonts w:hint="eastAsia" w:ascii="仿宋_GB2312" w:eastAsia="仿宋_GB2312"/>
          <w:sz w:val="32"/>
          <w:szCs w:val="32"/>
        </w:rPr>
        <w:t>中国特色哲学学科体系</w:t>
      </w:r>
      <w:bookmarkEnd w:id="0"/>
      <w:r>
        <w:rPr>
          <w:rFonts w:hint="eastAsia" w:ascii="仿宋_GB2312" w:eastAsia="仿宋_GB2312"/>
          <w:sz w:val="32"/>
          <w:szCs w:val="32"/>
        </w:rPr>
        <w:t>、学术体系、话语体系研究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新时代生态文明的哲学研究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新时代中国特色美学理论体系与学科构建研究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中华人民共和国70年哲学发展历程的反思和展望</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人类命运共同体的哲学研究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中国近现代哲学研究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中国传统核心价值观研究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中华传统美德的传承、弘扬和现代转化研究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传统美学精神的当代价值研究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中国传统宗教哲学研究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中国古代艺术观念研究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伦理学基础理论与前沿问题研究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人工智能的相关哲学问题研究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当代外国哲学思潮、流派和前沿问题研究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阳明学在江西的传承与发展研究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王阳明政治哲学与当代价值研究</w:t>
      </w:r>
    </w:p>
    <w:p>
      <w:pPr>
        <w:numPr>
          <w:ilvl w:val="0"/>
          <w:numId w:val="0"/>
        </w:numPr>
        <w:shd w:val="clear" w:color="auto" w:fill="FFFFFF"/>
        <w:tabs>
          <w:tab w:val="left" w:pos="567"/>
        </w:tabs>
        <w:spacing w:line="560" w:lineRule="exact"/>
        <w:ind w:leftChars="0"/>
        <w:rPr>
          <w:rFonts w:hint="eastAsia" w:ascii="仿宋_GB2312" w:eastAsia="仿宋_GB2312"/>
          <w:sz w:val="32"/>
          <w:szCs w:val="32"/>
        </w:rPr>
      </w:pPr>
    </w:p>
    <w:p>
      <w:pPr>
        <w:shd w:val="clear" w:color="auto" w:fill="FFFFFF"/>
        <w:tabs>
          <w:tab w:val="left" w:pos="567"/>
        </w:tabs>
        <w:spacing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经济学</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hAnsi="宋体" w:eastAsia="仿宋_GB2312" w:cs="宋体"/>
          <w:sz w:val="32"/>
          <w:szCs w:val="32"/>
        </w:rPr>
        <w:t>习近平新时代中国特色社会主义经济思想研究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中国特色社会主义政治经济学学科体系、学术体系、话语体系研究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新时代区域协调发展战略研究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新时代精准扶贫政策设计及效果评估研究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新形势下我国粮食安全研究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新形势下财政政策与货币政策协调研究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创新、协调、绿色、开放、共享的新发展理念研究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深化供给侧结构性改革研究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健全生态补偿机制研究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建成可持续、多层次社会保障体系研究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“一带一路”沿线国家资源走廊建设与利益共享机制研究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推动长江经济带高质量发展</w:t>
      </w:r>
      <w:r>
        <w:rPr>
          <w:rFonts w:hint="eastAsia" w:ascii="仿宋_GB2312" w:eastAsia="仿宋_GB2312"/>
          <w:sz w:val="32"/>
          <w:szCs w:val="32"/>
          <w:lang w:eastAsia="zh-CN"/>
        </w:rPr>
        <w:t>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深化“五河两岸一湖一江”全流域整治对策研究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适应经济高质量发展的金融改革研究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协调推进新型城镇化与乡村振兴战略研究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农村金融服务乡村振兴战略研究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提升金融服务实体经济能力研究</w:t>
      </w:r>
    </w:p>
    <w:p>
      <w:pPr>
        <w:numPr>
          <w:ilvl w:val="0"/>
          <w:numId w:val="1"/>
        </w:numPr>
        <w:shd w:val="clear" w:color="auto" w:fill="FFFFFF"/>
        <w:tabs>
          <w:tab w:val="left" w:pos="567"/>
        </w:tabs>
        <w:spacing w:line="560" w:lineRule="exact"/>
        <w:rPr>
          <w:rFonts w:hint="eastAsia" w:ascii="仿宋_GB2312" w:eastAsia="仿宋_GB2312"/>
          <w:sz w:val="32"/>
          <w:szCs w:val="32"/>
        </w:rPr>
      </w:pPr>
      <w:r>
        <w:rPr>
          <w:rFonts w:hint="eastAsia" w:ascii="仿宋_GB2312" w:eastAsia="仿宋_GB2312"/>
          <w:sz w:val="32"/>
          <w:szCs w:val="32"/>
        </w:rPr>
        <w:t>互联网金融市场风险及行业监管应对研究</w:t>
      </w:r>
    </w:p>
    <w:p>
      <w:pPr>
        <w:numPr>
          <w:ilvl w:val="0"/>
          <w:numId w:val="1"/>
        </w:numPr>
        <w:shd w:val="clear" w:color="auto" w:fill="FFFFFF"/>
        <w:tabs>
          <w:tab w:val="left" w:pos="709"/>
        </w:tabs>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打造美丽中国“江西样板”研究</w:t>
      </w:r>
    </w:p>
    <w:p>
      <w:pPr>
        <w:numPr>
          <w:ilvl w:val="0"/>
          <w:numId w:val="1"/>
        </w:numPr>
        <w:shd w:val="clear" w:color="auto" w:fill="FFFFFF"/>
        <w:tabs>
          <w:tab w:val="left" w:pos="709"/>
        </w:tabs>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以绿色发展推动高质量发展研究</w:t>
      </w:r>
    </w:p>
    <w:p>
      <w:pPr>
        <w:numPr>
          <w:ilvl w:val="0"/>
          <w:numId w:val="1"/>
        </w:numPr>
        <w:shd w:val="clear" w:color="auto" w:fill="FFFFFF"/>
        <w:tabs>
          <w:tab w:val="left" w:pos="709"/>
        </w:tabs>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新时代江西绿色发展的制度框架与路径选择研究</w:t>
      </w:r>
    </w:p>
    <w:p>
      <w:pPr>
        <w:numPr>
          <w:ilvl w:val="0"/>
          <w:numId w:val="1"/>
        </w:numPr>
        <w:shd w:val="clear" w:color="auto" w:fill="FFFFFF"/>
        <w:tabs>
          <w:tab w:val="left" w:pos="709"/>
        </w:tabs>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江西打造“山水林田湖草”生态综合体系治理研究</w:t>
      </w:r>
    </w:p>
    <w:p>
      <w:pPr>
        <w:numPr>
          <w:ilvl w:val="0"/>
          <w:numId w:val="1"/>
        </w:numPr>
        <w:shd w:val="clear" w:color="auto" w:fill="FFFFFF"/>
        <w:tabs>
          <w:tab w:val="left" w:pos="709"/>
        </w:tabs>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加快推动我省传统产业转型升级、新兴产业快速成长对策研究</w:t>
      </w:r>
    </w:p>
    <w:p>
      <w:pPr>
        <w:numPr>
          <w:ilvl w:val="0"/>
          <w:numId w:val="1"/>
        </w:numPr>
        <w:shd w:val="clear" w:color="auto" w:fill="FFFFFF"/>
        <w:tabs>
          <w:tab w:val="left" w:pos="709"/>
        </w:tabs>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做强做优做大</w:t>
      </w:r>
      <w:r>
        <w:rPr>
          <w:rFonts w:hint="eastAsia" w:ascii="仿宋_GB2312" w:eastAsia="仿宋_GB2312"/>
          <w:sz w:val="32"/>
          <w:szCs w:val="32"/>
          <w:lang w:eastAsia="zh-CN"/>
        </w:rPr>
        <w:t>我省装备制造业研究</w:t>
      </w:r>
    </w:p>
    <w:p>
      <w:pPr>
        <w:numPr>
          <w:ilvl w:val="0"/>
          <w:numId w:val="1"/>
        </w:numPr>
        <w:shd w:val="clear" w:color="auto" w:fill="FFFFFF"/>
        <w:tabs>
          <w:tab w:val="left" w:pos="709"/>
        </w:tabs>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江西构建现代农业产业体系、生产体系、经营体系研究</w:t>
      </w:r>
    </w:p>
    <w:p>
      <w:pPr>
        <w:numPr>
          <w:ilvl w:val="0"/>
          <w:numId w:val="1"/>
        </w:numPr>
        <w:shd w:val="clear" w:color="auto" w:fill="FFFFFF"/>
        <w:tabs>
          <w:tab w:val="left" w:pos="709"/>
        </w:tabs>
        <w:spacing w:line="560" w:lineRule="exact"/>
        <w:rPr>
          <w:rFonts w:hint="eastAsia" w:ascii="仿宋_GB2312" w:eastAsia="仿宋_GB2312"/>
          <w:sz w:val="32"/>
          <w:szCs w:val="32"/>
          <w:lang w:eastAsia="zh-CN"/>
        </w:rPr>
      </w:pPr>
      <w:r>
        <w:rPr>
          <w:rFonts w:hint="eastAsia" w:ascii="仿宋_GB2312" w:eastAsia="仿宋_GB2312"/>
          <w:sz w:val="32"/>
          <w:szCs w:val="32"/>
          <w:lang w:eastAsia="zh-CN"/>
        </w:rPr>
        <w:t>推进我省文化领域供给侧结构性改革，提升公共文化服务效能对策研究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lang w:eastAsia="zh-CN"/>
        </w:rPr>
        <w:t>国家中医药综合改革试验区建设研究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提高</w:t>
      </w:r>
      <w:r>
        <w:rPr>
          <w:rFonts w:hint="default" w:ascii="仿宋_GB2312" w:eastAsia="仿宋_GB2312"/>
          <w:sz w:val="32"/>
          <w:szCs w:val="32"/>
        </w:rPr>
        <w:t>江</w:t>
      </w:r>
      <w:r>
        <w:rPr>
          <w:rFonts w:hint="eastAsia" w:ascii="仿宋_GB2312" w:eastAsia="仿宋_GB2312"/>
          <w:sz w:val="32"/>
          <w:szCs w:val="32"/>
          <w:lang w:eastAsia="zh-CN"/>
        </w:rPr>
        <w:t>西</w:t>
      </w:r>
      <w:r>
        <w:rPr>
          <w:rFonts w:hint="default" w:ascii="仿宋_GB2312" w:eastAsia="仿宋_GB2312"/>
          <w:sz w:val="32"/>
          <w:szCs w:val="32"/>
        </w:rPr>
        <w:t>民营企业自主创新能力</w:t>
      </w:r>
      <w:r>
        <w:rPr>
          <w:rFonts w:hint="eastAsia" w:ascii="仿宋_GB2312" w:eastAsia="仿宋_GB2312"/>
          <w:sz w:val="32"/>
          <w:szCs w:val="32"/>
          <w:lang w:eastAsia="zh-CN"/>
        </w:rPr>
        <w:t>的政策</w:t>
      </w:r>
      <w:r>
        <w:rPr>
          <w:rFonts w:hint="default" w:ascii="仿宋_GB2312" w:eastAsia="仿宋_GB2312"/>
          <w:sz w:val="32"/>
          <w:szCs w:val="32"/>
        </w:rPr>
        <w:t>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rPr>
        <w:t>促进</w:t>
      </w:r>
      <w:r>
        <w:rPr>
          <w:rFonts w:hint="eastAsia" w:ascii="仿宋_GB2312" w:eastAsia="仿宋_GB2312"/>
          <w:sz w:val="32"/>
          <w:szCs w:val="32"/>
          <w:lang w:eastAsia="zh-CN"/>
        </w:rPr>
        <w:t>江西</w:t>
      </w:r>
      <w:r>
        <w:rPr>
          <w:rFonts w:hint="default" w:ascii="仿宋_GB2312" w:eastAsia="仿宋_GB2312"/>
          <w:sz w:val="32"/>
          <w:szCs w:val="32"/>
        </w:rPr>
        <w:t>航空产业军民深度融合发展</w:t>
      </w:r>
      <w:r>
        <w:rPr>
          <w:rFonts w:hint="eastAsia" w:ascii="仿宋_GB2312" w:eastAsia="仿宋_GB2312"/>
          <w:sz w:val="32"/>
          <w:szCs w:val="32"/>
          <w:lang w:eastAsia="zh-CN"/>
        </w:rPr>
        <w:t>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lang w:eastAsia="zh-CN"/>
        </w:rPr>
        <w:t>江西</w:t>
      </w:r>
      <w:r>
        <w:rPr>
          <w:rFonts w:hint="eastAsia" w:ascii="仿宋_GB2312" w:eastAsia="仿宋_GB2312"/>
          <w:sz w:val="32"/>
          <w:szCs w:val="32"/>
          <w:lang w:val="en-US" w:eastAsia="zh-CN"/>
        </w:rPr>
        <w:t>新能源汽车产业发展战略研究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促进</w:t>
      </w:r>
      <w:r>
        <w:rPr>
          <w:rFonts w:hint="eastAsia" w:ascii="仿宋_GB2312" w:eastAsia="仿宋_GB2312"/>
          <w:sz w:val="32"/>
          <w:szCs w:val="32"/>
          <w:lang w:eastAsia="zh-CN"/>
        </w:rPr>
        <w:t>江西</w:t>
      </w:r>
      <w:r>
        <w:rPr>
          <w:rFonts w:hint="eastAsia" w:ascii="仿宋_GB2312" w:eastAsia="仿宋_GB2312"/>
          <w:sz w:val="32"/>
          <w:szCs w:val="32"/>
        </w:rPr>
        <w:t>制造业绿色转型的政策体系研究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革命老区、中央苏区脱贫奔小康研究</w:t>
      </w:r>
    </w:p>
    <w:p>
      <w:pPr>
        <w:shd w:val="clear" w:color="auto" w:fill="FFFFFF"/>
        <w:tabs>
          <w:tab w:val="left" w:pos="709"/>
        </w:tabs>
        <w:spacing w:line="560" w:lineRule="exact"/>
        <w:jc w:val="center"/>
        <w:rPr>
          <w:rFonts w:hint="eastAsia" w:ascii="仿宋_GB2312" w:hAnsi="宋体" w:eastAsia="仿宋_GB2312" w:cs="宋体"/>
          <w:b/>
          <w:sz w:val="32"/>
          <w:szCs w:val="32"/>
        </w:rPr>
      </w:pPr>
    </w:p>
    <w:p>
      <w:pPr>
        <w:shd w:val="clear" w:color="auto" w:fill="FFFFFF"/>
        <w:tabs>
          <w:tab w:val="left" w:pos="709"/>
        </w:tabs>
        <w:spacing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政治学</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习近平新时代中国特色社会主义思想对于马克思主义政党理论的继承和发展研究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eastAsia="仿宋_GB2312"/>
          <w:sz w:val="32"/>
          <w:szCs w:val="32"/>
        </w:rPr>
        <w:t>中国特色社会主义政治学学科体系、学术体系和话语体系研究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eastAsia="仿宋_GB2312"/>
          <w:sz w:val="32"/>
          <w:szCs w:val="32"/>
        </w:rPr>
        <w:t>中国特色社会主义政治学新表述、新范畴、新概念研究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新时代基层政治稳定与风险管控研究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eastAsia="仿宋_GB2312"/>
          <w:sz w:val="32"/>
          <w:szCs w:val="32"/>
        </w:rPr>
        <w:t>新时代提升地方政府质量的制度和政策途径研究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eastAsia="仿宋_GB2312"/>
          <w:sz w:val="32"/>
          <w:szCs w:val="32"/>
        </w:rPr>
        <w:t>新时代乡村振兴与精准扶贫战略协同推进研究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eastAsia="仿宋_GB2312"/>
          <w:sz w:val="32"/>
          <w:szCs w:val="32"/>
        </w:rPr>
        <w:t>以党的政治建设优化党内政治生态的实现路径研究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社会组织参与社会治理模式研究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eastAsia="仿宋_GB2312"/>
          <w:sz w:val="32"/>
          <w:szCs w:val="32"/>
        </w:rPr>
        <w:t>增强海外侨胞中华民族共同体认同的政治机制研究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全面净化党内政治生态的机制优化研究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eastAsia="仿宋_GB2312"/>
          <w:sz w:val="32"/>
          <w:szCs w:val="32"/>
        </w:rPr>
        <w:t>基层协商民主的运行机制和制度化建设研究</w:t>
      </w:r>
    </w:p>
    <w:p>
      <w:pPr>
        <w:numPr>
          <w:ilvl w:val="0"/>
          <w:numId w:val="1"/>
        </w:numPr>
        <w:shd w:val="clear" w:color="auto" w:fill="FFFFFF"/>
        <w:tabs>
          <w:tab w:val="left" w:pos="709"/>
        </w:tabs>
        <w:spacing w:line="560" w:lineRule="exact"/>
        <w:rPr>
          <w:rFonts w:hint="eastAsia" w:ascii="仿宋_GB2312" w:hAnsi="宋体" w:eastAsia="仿宋_GB2312" w:cs="宋体"/>
          <w:spacing w:val="-8"/>
          <w:sz w:val="32"/>
          <w:szCs w:val="32"/>
        </w:rPr>
      </w:pPr>
      <w:r>
        <w:rPr>
          <w:rFonts w:hint="eastAsia" w:ascii="仿宋_GB2312" w:eastAsia="仿宋_GB2312"/>
          <w:sz w:val="32"/>
          <w:szCs w:val="32"/>
        </w:rPr>
        <w:t>基层党建促进基层治理机制创新研究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推进形成城乡基本公共服务均等化的体制机制研究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完善流域生态治理体制机制研究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建立覆盖城乡的基本医疗卫生制度研究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新媒体条件下政治传播与释放社会正能量研究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eastAsia="仿宋_GB2312"/>
          <w:sz w:val="32"/>
          <w:szCs w:val="32"/>
        </w:rPr>
        <w:t>政治制度主义理论和方法研究</w:t>
      </w:r>
      <w:r>
        <w:rPr>
          <w:rFonts w:hint="eastAsia" w:ascii="仿宋_GB2312" w:hAnsi="宋体" w:eastAsia="仿宋_GB2312" w:cs="宋体"/>
          <w:sz w:val="32"/>
          <w:szCs w:val="32"/>
        </w:rPr>
        <w:t xml:space="preserve">                                                                                                                                                                                                                                                                                                                                                                                                                                                                                                                                                                                                                                                                                                                                                                                                                                                                                                                                                                                                                                                                                                                                                                                                                                                                                                                                                                                                                                                                                   </w:t>
      </w:r>
    </w:p>
    <w:p>
      <w:pPr>
        <w:shd w:val="clear" w:color="auto" w:fill="FFFFFF"/>
        <w:tabs>
          <w:tab w:val="left" w:pos="709"/>
        </w:tabs>
        <w:spacing w:line="560" w:lineRule="exact"/>
        <w:jc w:val="center"/>
        <w:rPr>
          <w:rFonts w:hint="eastAsia" w:ascii="仿宋_GB2312" w:hAnsi="宋体" w:eastAsia="仿宋_GB2312" w:cs="宋体"/>
          <w:b/>
          <w:sz w:val="32"/>
          <w:szCs w:val="32"/>
        </w:rPr>
      </w:pPr>
    </w:p>
    <w:p>
      <w:pPr>
        <w:shd w:val="clear" w:color="auto" w:fill="FFFFFF"/>
        <w:tabs>
          <w:tab w:val="left" w:pos="709"/>
        </w:tabs>
        <w:spacing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法 学</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习近平总书记关于建设社会主义法治国家的重要论述研究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网络强国的法治创新保障研究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党内法规制定技术规范研究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法治与德治的一般原理研究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危害生态环境犯罪研究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人工智能的刑法问题研究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新领域、新业态创新成果知识产权保护研究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风险防控的经济法理论研究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公民个人信息的刑法保护研究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创新社会治理背景下民间金融协同规制研究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电子商务平台外卖食品安全法律问题研究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我国养老保障法律问题研究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网络犯罪的立法与司法研究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中国古代治国安邦策论研究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建立现代财税制度的理论研究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全球治理变革与国际法治建设问题研究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绿色发展理念下的金融法律制度创新研究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新时代法治江西建设的方向和路径研究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我省打造人民满意的服务型司法行政机关实证研究</w:t>
      </w:r>
    </w:p>
    <w:p>
      <w:pPr>
        <w:shd w:val="clear" w:color="auto" w:fill="FFFFFF"/>
        <w:tabs>
          <w:tab w:val="left" w:pos="709"/>
        </w:tabs>
        <w:spacing w:line="560" w:lineRule="exact"/>
        <w:jc w:val="center"/>
        <w:rPr>
          <w:rFonts w:hint="eastAsia" w:ascii="仿宋_GB2312" w:hAnsi="宋体" w:eastAsia="仿宋_GB2312" w:cs="宋体"/>
          <w:b/>
          <w:sz w:val="32"/>
          <w:szCs w:val="32"/>
        </w:rPr>
      </w:pPr>
    </w:p>
    <w:p>
      <w:pPr>
        <w:shd w:val="clear" w:color="auto" w:fill="FFFFFF"/>
        <w:tabs>
          <w:tab w:val="left" w:pos="709"/>
        </w:tabs>
        <w:spacing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社会学</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习近平总书记关于精准扶贫脱贫的重要论述研究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新时代中国马克思主义社会学的理论与现实问题研究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新中国70年社会发展与社会变迁研究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新时代生态文明建设理论与实践的社会学研究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新时代城镇化背景下的农村社会空间变迁研究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社会工作参与脱贫攻坚研究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生态文明建设与贫困地区可持续发展研究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“互联网+”对人们生活方式与健康影响研究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农村传统公共文化空间与乡村振兴研究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社会工作介入特殊群体的途径和模式研究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现代农业科技应用的社会过程研究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农村失能、半失能老人居家养老的社会支持研究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青年就业创业保障政策体系研究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中等收入群体的生存压力与社会信心研究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犯罪社会学的理论与实证研究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社会变迁中的空间记忆与文化传承研究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绿色生活方式的理论与实证研究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“一带一路”背景下赣文化的国际传播与交流研究</w:t>
      </w:r>
    </w:p>
    <w:p>
      <w:pPr>
        <w:shd w:val="clear" w:color="auto" w:fill="FFFFFF"/>
        <w:tabs>
          <w:tab w:val="left" w:pos="709"/>
        </w:tabs>
        <w:spacing w:line="560" w:lineRule="exact"/>
        <w:rPr>
          <w:rFonts w:hint="eastAsia" w:ascii="仿宋_GB2312" w:hAnsi="宋体" w:eastAsia="仿宋_GB2312" w:cs="宋体"/>
          <w:sz w:val="32"/>
          <w:szCs w:val="32"/>
        </w:rPr>
      </w:pPr>
    </w:p>
    <w:p>
      <w:pPr>
        <w:shd w:val="clear" w:color="auto" w:fill="FFFFFF"/>
        <w:tabs>
          <w:tab w:val="left" w:pos="709"/>
        </w:tabs>
        <w:spacing w:line="560" w:lineRule="exact"/>
        <w:jc w:val="center"/>
        <w:rPr>
          <w:rFonts w:hint="eastAsia" w:ascii="仿宋_GB2312" w:eastAsia="仿宋_GB2312"/>
          <w:sz w:val="32"/>
          <w:szCs w:val="32"/>
        </w:rPr>
      </w:pPr>
      <w:r>
        <w:rPr>
          <w:rFonts w:hint="eastAsia" w:ascii="仿宋_GB2312" w:hAnsi="宋体" w:eastAsia="仿宋_GB2312" w:cs="宋体"/>
          <w:b/>
          <w:sz w:val="32"/>
          <w:szCs w:val="32"/>
        </w:rPr>
        <w:t>历史学</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lang w:val="en-US" w:eastAsia="zh-CN"/>
        </w:rPr>
        <w:t>习近平总书记关于学习历史的重要论述与治国理政关系研究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中国特色社会主义与中华优秀传统文化研究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马克思主义史学发展史研究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中华人民共和国70年史研究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近代社会转型研究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近现代中国乡村治理的历史演变研究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中国古代区域社会研究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中国古代经学与思想史、政治史关系研究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中央苏区史专题研究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世界历史专题研究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lang w:val="en-US" w:eastAsia="zh-CN"/>
        </w:rPr>
        <w:t>我省重要考古遗址、墓地发掘资料的整理与研究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江西抗战史料整理与利用研究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lang w:val="en-US" w:eastAsia="zh-CN"/>
        </w:rPr>
        <w:t>王阳明在江西的活动史实研究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江西宗教历史研究</w:t>
      </w:r>
      <w:bookmarkStart w:id="1" w:name="OLE_LINK62"/>
      <w:bookmarkStart w:id="2" w:name="OLE_LINK64"/>
      <w:bookmarkStart w:id="3" w:name="OLE_LINK63"/>
    </w:p>
    <w:p>
      <w:pPr>
        <w:numPr>
          <w:ilvl w:val="0"/>
          <w:numId w:val="0"/>
        </w:numPr>
        <w:shd w:val="clear" w:color="auto" w:fill="FFFFFF"/>
        <w:tabs>
          <w:tab w:val="left" w:pos="709"/>
        </w:tabs>
        <w:spacing w:line="560" w:lineRule="exact"/>
        <w:ind w:leftChars="0"/>
        <w:rPr>
          <w:rFonts w:hint="eastAsia" w:ascii="仿宋_GB2312" w:eastAsia="仿宋_GB2312"/>
          <w:sz w:val="32"/>
          <w:szCs w:val="32"/>
        </w:rPr>
      </w:pPr>
    </w:p>
    <w:p>
      <w:pPr>
        <w:shd w:val="clear" w:color="auto" w:fill="FFFFFF"/>
        <w:tabs>
          <w:tab w:val="left" w:pos="709"/>
        </w:tabs>
        <w:spacing w:line="560" w:lineRule="exact"/>
        <w:jc w:val="center"/>
        <w:rPr>
          <w:rFonts w:hint="eastAsia" w:ascii="仿宋_GB2312" w:hAnsi="宋体" w:eastAsia="仿宋_GB2312" w:cs="宋体"/>
          <w:b/>
          <w:bCs/>
          <w:sz w:val="32"/>
          <w:szCs w:val="32"/>
        </w:rPr>
      </w:pPr>
      <w:r>
        <w:rPr>
          <w:rFonts w:hint="eastAsia" w:ascii="仿宋_GB2312" w:hAnsi="宋体" w:eastAsia="仿宋_GB2312" w:cs="宋体"/>
          <w:b/>
          <w:sz w:val="32"/>
          <w:szCs w:val="32"/>
        </w:rPr>
        <w:t>文 学</w:t>
      </w:r>
      <w:r>
        <w:rPr>
          <w:rFonts w:hint="eastAsia" w:ascii="仿宋_GB2312" w:hAnsi="宋体" w:eastAsia="仿宋_GB2312" w:cs="宋体"/>
          <w:b/>
          <w:bCs/>
          <w:kern w:val="0"/>
          <w:sz w:val="32"/>
          <w:szCs w:val="32"/>
        </w:rPr>
        <w:t>（含外国文学）</w:t>
      </w:r>
    </w:p>
    <w:bookmarkEnd w:id="1"/>
    <w:bookmarkEnd w:id="2"/>
    <w:bookmarkEnd w:id="3"/>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lang w:val="en-US" w:eastAsia="zh-CN"/>
        </w:rPr>
        <w:t>习近平新时代中国特色社会主义思想对马克思主义文艺理论的创新发展研究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lang w:val="en-US" w:eastAsia="zh-CN"/>
        </w:rPr>
        <w:t>马克思主义基本原理在当下文艺理论建设中的指导意义研究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lang w:val="en-US" w:eastAsia="zh-CN"/>
        </w:rPr>
        <w:t>马克思主义经典作家与国外文学研究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中国传统文论与现代文学批评研究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中国红色文学研究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中国当代文学创作的历史意识与历史观研究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lang w:val="en-US" w:eastAsia="zh-CN"/>
        </w:rPr>
        <w:t>“五四”新文学运动百年综合研究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lang w:val="en-US" w:eastAsia="zh-CN"/>
        </w:rPr>
        <w:t>“新文化运动”以来的翻译文学与中国作家研究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网络文学现状与发展趋势研究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现当代文学艺术创新与继承优秀传统文化研究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lang w:val="en-US" w:eastAsia="zh-CN"/>
        </w:rPr>
        <w:t>当代西方文艺美学的新观念与前沿问题研究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20世纪90年代以来的西方叙事学研究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江西历代文学文献研究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lang w:val="en-US" w:eastAsia="zh-CN"/>
        </w:rPr>
        <w:t>王阳明文学思想与文学史地位研究</w:t>
      </w:r>
    </w:p>
    <w:p>
      <w:pPr>
        <w:shd w:val="clear" w:color="auto" w:fill="FFFFFF"/>
        <w:tabs>
          <w:tab w:val="left" w:pos="709"/>
        </w:tabs>
        <w:spacing w:line="560" w:lineRule="exact"/>
        <w:jc w:val="center"/>
        <w:rPr>
          <w:rFonts w:hint="eastAsia" w:ascii="仿宋_GB2312" w:hAnsi="宋体" w:eastAsia="仿宋_GB2312" w:cs="宋体"/>
          <w:b/>
          <w:sz w:val="32"/>
          <w:szCs w:val="32"/>
        </w:rPr>
      </w:pPr>
    </w:p>
    <w:p>
      <w:pPr>
        <w:shd w:val="clear" w:color="auto" w:fill="FFFFFF"/>
        <w:tabs>
          <w:tab w:val="left" w:pos="709"/>
        </w:tabs>
        <w:spacing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语言学</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default" w:ascii="仿宋_GB2312" w:eastAsia="仿宋_GB2312"/>
          <w:sz w:val="32"/>
          <w:szCs w:val="32"/>
          <w:lang w:val="en-US" w:eastAsia="zh-CN"/>
        </w:rPr>
        <w:t>中国特色语言学学科体系、学术体系和话语体系研究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“一带一路”地区语言调查与研究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汉语方言特征研究（区、片、边界点等）</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中国传统语文学（文字、音韵、训诂）的继承与创新研究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非物质文化遗产（口头文化）中的语言文字研究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default" w:ascii="仿宋_GB2312" w:eastAsia="仿宋_GB2312"/>
          <w:sz w:val="32"/>
          <w:szCs w:val="32"/>
          <w:lang w:val="en-US" w:eastAsia="zh-CN"/>
        </w:rPr>
        <w:t>汉字发展的理论研究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文体修辞的理论与应用研究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网络时代语言规范与语言文明研究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双语对比与翻译转换研究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语法、语义、韵律的互动研究</w:t>
      </w:r>
    </w:p>
    <w:p>
      <w:pPr>
        <w:numPr>
          <w:ilvl w:val="0"/>
          <w:numId w:val="1"/>
        </w:numPr>
        <w:shd w:val="clear" w:color="auto" w:fill="FFFFFF"/>
        <w:tabs>
          <w:tab w:val="left" w:pos="709"/>
        </w:tabs>
        <w:spacing w:line="560" w:lineRule="exact"/>
        <w:rPr>
          <w:rFonts w:hint="eastAsia" w:ascii="仿宋_GB2312" w:eastAsia="仿宋_GB2312"/>
          <w:sz w:val="32"/>
          <w:szCs w:val="32"/>
        </w:rPr>
      </w:pPr>
      <w:r>
        <w:rPr>
          <w:rFonts w:hint="eastAsia" w:ascii="仿宋_GB2312" w:eastAsia="仿宋_GB2312"/>
          <w:sz w:val="32"/>
          <w:szCs w:val="32"/>
        </w:rPr>
        <w:t>新时代外语教材体系创新发展研究</w:t>
      </w:r>
    </w:p>
    <w:p>
      <w:pPr>
        <w:shd w:val="clear" w:color="auto" w:fill="FFFFFF"/>
        <w:tabs>
          <w:tab w:val="left" w:pos="709"/>
        </w:tabs>
        <w:spacing w:line="560" w:lineRule="exact"/>
        <w:rPr>
          <w:rFonts w:hint="eastAsia" w:ascii="仿宋_GB2312" w:hAnsi="宋体" w:eastAsia="仿宋_GB2312" w:cs="宋体"/>
          <w:sz w:val="32"/>
          <w:szCs w:val="32"/>
        </w:rPr>
      </w:pPr>
    </w:p>
    <w:p>
      <w:pPr>
        <w:shd w:val="clear" w:color="auto" w:fill="FFFFFF"/>
        <w:tabs>
          <w:tab w:val="left" w:pos="709"/>
        </w:tabs>
        <w:spacing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新闻学与传播学</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习近平总书记关于新闻队伍建设的基本要求研究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新时代中国大众传媒的传播力、引导力、公信力研究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新时代网络舆情的大数据技术应用与研究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马克思主义新闻观研究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“以人民为中心”的新闻宣传思想研究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中国传统文化海外传播研究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网络社群中网民价值观引导研究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五四运动主题文献的出版传播研究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新媒体环境下的主旋律叙事研究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新媒体创新的动力机</w:t>
      </w:r>
      <w:r>
        <w:rPr>
          <w:rFonts w:hint="eastAsia" w:ascii="仿宋_GB2312" w:hAnsi="宋体" w:eastAsia="仿宋_GB2312" w:cs="宋体"/>
          <w:sz w:val="32"/>
          <w:szCs w:val="32"/>
        </w:rPr>
        <w:t>制及实证测评研究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提高全社会媒体素养的路径和方法研究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传媒与文化产业互动关系研究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新中国70年来</w:t>
      </w:r>
      <w:r>
        <w:rPr>
          <w:rFonts w:hint="eastAsia" w:ascii="仿宋_GB2312" w:hAnsi="宋体" w:eastAsia="仿宋_GB2312" w:cs="宋体"/>
          <w:sz w:val="32"/>
          <w:szCs w:val="32"/>
        </w:rPr>
        <w:t>“江西故事”的搜集整理和传播路径研究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我国出版产业与大数据融合发展研究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国内外网络管理法律法规的对比研究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新媒体时代江西传统文化创造性转化和创新性发展研究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中央苏区新闻作品的收集、整理与研究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江西深入推进媒体深度融合的实践研究</w:t>
      </w:r>
    </w:p>
    <w:p>
      <w:pPr>
        <w:shd w:val="clear" w:color="auto" w:fill="FFFFFF"/>
        <w:tabs>
          <w:tab w:val="left" w:pos="709"/>
        </w:tabs>
        <w:spacing w:line="560" w:lineRule="exact"/>
        <w:rPr>
          <w:rFonts w:hint="eastAsia" w:ascii="仿宋_GB2312" w:hAnsi="宋体" w:eastAsia="仿宋_GB2312" w:cs="宋体"/>
          <w:sz w:val="32"/>
          <w:szCs w:val="32"/>
        </w:rPr>
      </w:pPr>
    </w:p>
    <w:p>
      <w:pPr>
        <w:shd w:val="clear" w:color="auto" w:fill="FFFFFF"/>
        <w:tabs>
          <w:tab w:val="left" w:pos="709"/>
        </w:tabs>
        <w:spacing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图书馆</w:t>
      </w:r>
      <w:r>
        <w:rPr>
          <w:rFonts w:hint="eastAsia" w:ascii="仿宋_GB2312" w:hAnsi="宋体" w:cs="宋体"/>
          <w:b/>
          <w:sz w:val="32"/>
          <w:szCs w:val="32"/>
        </w:rPr>
        <w:t>•</w:t>
      </w:r>
      <w:r>
        <w:rPr>
          <w:rFonts w:hint="eastAsia" w:ascii="仿宋_GB2312" w:hAnsi="宋体" w:eastAsia="仿宋_GB2312" w:cs="宋体"/>
          <w:b/>
          <w:sz w:val="32"/>
          <w:szCs w:val="32"/>
        </w:rPr>
        <w:t>情报与文献学</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新时代中国特色社会主义图书情报事业发展战略研究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创新驱动的中国特色新型智库知识服务发展机制研究</w:t>
      </w:r>
    </w:p>
    <w:p>
      <w:pPr>
        <w:numPr>
          <w:ilvl w:val="0"/>
          <w:numId w:val="1"/>
        </w:numPr>
        <w:shd w:val="clear" w:color="auto" w:fill="FFFFFF"/>
        <w:tabs>
          <w:tab w:val="left" w:pos="709"/>
        </w:tabs>
        <w:spacing w:line="560" w:lineRule="exact"/>
        <w:rPr>
          <w:rFonts w:hint="eastAsia" w:ascii="仿宋_GB2312" w:hAnsi="宋体" w:eastAsia="仿宋_GB2312" w:cs="宋体"/>
          <w:spacing w:val="-6"/>
          <w:sz w:val="32"/>
          <w:szCs w:val="32"/>
        </w:rPr>
      </w:pPr>
      <w:r>
        <w:rPr>
          <w:rFonts w:hint="eastAsia" w:ascii="仿宋_GB2312" w:hAnsi="宋体" w:eastAsia="仿宋_GB2312" w:cs="宋体"/>
          <w:spacing w:val="-6"/>
          <w:sz w:val="32"/>
          <w:szCs w:val="32"/>
        </w:rPr>
        <w:t>公共图书馆公共文化服务标准化均等化建设现状与路径探索研究</w:t>
      </w:r>
    </w:p>
    <w:p>
      <w:pPr>
        <w:numPr>
          <w:ilvl w:val="0"/>
          <w:numId w:val="1"/>
        </w:numPr>
        <w:shd w:val="clear" w:color="auto" w:fill="FFFFFF"/>
        <w:tabs>
          <w:tab w:val="left" w:pos="709"/>
        </w:tabs>
        <w:spacing w:line="560" w:lineRule="exact"/>
        <w:rPr>
          <w:rFonts w:hint="eastAsia" w:ascii="仿宋_GB2312" w:hAnsi="宋体" w:eastAsia="仿宋_GB2312" w:cs="宋体"/>
          <w:spacing w:val="-6"/>
          <w:sz w:val="32"/>
          <w:szCs w:val="32"/>
        </w:rPr>
      </w:pPr>
      <w:r>
        <w:rPr>
          <w:rFonts w:hint="default" w:ascii="仿宋_GB2312" w:hAnsi="宋体" w:eastAsia="仿宋_GB2312" w:cs="宋体"/>
          <w:spacing w:val="-6"/>
          <w:sz w:val="32"/>
          <w:szCs w:val="32"/>
          <w:lang w:val="en-US" w:eastAsia="zh-CN"/>
        </w:rPr>
        <w:t>5G时代数字阅读推广服务模式拓展研究</w:t>
      </w:r>
    </w:p>
    <w:p>
      <w:pPr>
        <w:numPr>
          <w:ilvl w:val="0"/>
          <w:numId w:val="1"/>
        </w:numPr>
        <w:shd w:val="clear" w:color="auto" w:fill="FFFFFF"/>
        <w:tabs>
          <w:tab w:val="left" w:pos="709"/>
        </w:tabs>
        <w:spacing w:line="560" w:lineRule="exact"/>
        <w:rPr>
          <w:rFonts w:hint="eastAsia" w:ascii="仿宋_GB2312" w:hAnsi="宋体" w:eastAsia="仿宋_GB2312" w:cs="宋体"/>
          <w:spacing w:val="-6"/>
          <w:sz w:val="32"/>
          <w:szCs w:val="32"/>
        </w:rPr>
      </w:pPr>
      <w:r>
        <w:rPr>
          <w:rFonts w:hint="eastAsia" w:ascii="仿宋_GB2312" w:hAnsi="宋体" w:eastAsia="仿宋_GB2312" w:cs="宋体"/>
          <w:spacing w:val="-6"/>
          <w:sz w:val="32"/>
          <w:szCs w:val="32"/>
        </w:rPr>
        <w:t>互联网信息资源保存与保护研究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pacing w:val="-6"/>
          <w:sz w:val="32"/>
          <w:szCs w:val="32"/>
        </w:rPr>
        <w:t>开放科学背景下学术出版创</w:t>
      </w:r>
      <w:r>
        <w:rPr>
          <w:rFonts w:hint="eastAsia" w:ascii="仿宋_GB2312" w:eastAsia="仿宋_GB2312"/>
          <w:sz w:val="32"/>
          <w:szCs w:val="32"/>
        </w:rPr>
        <w:t>新与知识服务升级研究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大数据时代档案数据管理研究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文件、档案管理领域新技术应用探索研究</w:t>
      </w:r>
    </w:p>
    <w:p>
      <w:pPr>
        <w:shd w:val="clear" w:color="auto" w:fill="FFFFFF"/>
        <w:tabs>
          <w:tab w:val="left" w:pos="709"/>
        </w:tabs>
        <w:spacing w:line="560" w:lineRule="exact"/>
        <w:jc w:val="center"/>
        <w:rPr>
          <w:rFonts w:hint="eastAsia" w:ascii="仿宋_GB2312" w:hAnsi="宋体" w:eastAsia="仿宋_GB2312" w:cs="宋体"/>
          <w:b/>
          <w:sz w:val="32"/>
          <w:szCs w:val="32"/>
        </w:rPr>
      </w:pPr>
    </w:p>
    <w:p>
      <w:pPr>
        <w:shd w:val="clear" w:color="auto" w:fill="FFFFFF"/>
        <w:tabs>
          <w:tab w:val="left" w:pos="709"/>
        </w:tabs>
        <w:spacing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艺术学</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pacing w:val="-17"/>
          <w:sz w:val="32"/>
          <w:szCs w:val="32"/>
        </w:rPr>
        <w:t>习近平新时代中国特色社会主义文艺思想研究</w:t>
      </w:r>
    </w:p>
    <w:p>
      <w:pPr>
        <w:numPr>
          <w:ilvl w:val="0"/>
          <w:numId w:val="1"/>
        </w:numPr>
        <w:shd w:val="clear" w:color="auto" w:fill="FFFFFF"/>
        <w:tabs>
          <w:tab w:val="left" w:pos="709"/>
        </w:tabs>
        <w:spacing w:line="560" w:lineRule="exact"/>
        <w:rPr>
          <w:rFonts w:hint="eastAsia" w:ascii="仿宋_GB2312" w:eastAsia="仿宋_GB2312"/>
          <w:sz w:val="32"/>
          <w:szCs w:val="32"/>
          <w:lang w:val="en-US" w:eastAsia="zh-CN"/>
        </w:rPr>
      </w:pPr>
      <w:r>
        <w:rPr>
          <w:rFonts w:hint="default" w:ascii="仿宋_GB2312" w:eastAsia="仿宋_GB2312"/>
          <w:sz w:val="32"/>
          <w:szCs w:val="32"/>
          <w:lang w:val="en-US" w:eastAsia="zh-CN"/>
        </w:rPr>
        <w:t>马克思主义艺术理论研究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eastAsia="仿宋_GB2312"/>
          <w:sz w:val="32"/>
          <w:szCs w:val="32"/>
          <w:lang w:val="en-US" w:eastAsia="zh-CN"/>
        </w:rPr>
        <w:t>中国传统艺术体系研究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红色艺术经典研究</w:t>
      </w:r>
    </w:p>
    <w:p>
      <w:pPr>
        <w:numPr>
          <w:ilvl w:val="0"/>
          <w:numId w:val="1"/>
        </w:numPr>
        <w:shd w:val="clear" w:color="auto" w:fill="FFFFFF"/>
        <w:tabs>
          <w:tab w:val="left" w:pos="709"/>
        </w:tabs>
        <w:spacing w:line="560" w:lineRule="exact"/>
        <w:rPr>
          <w:rFonts w:hint="eastAsia" w:ascii="仿宋_GB2312" w:hAnsi="宋体" w:eastAsia="仿宋_GB2312" w:cs="宋体"/>
          <w:spacing w:val="-6"/>
          <w:sz w:val="32"/>
          <w:szCs w:val="32"/>
        </w:rPr>
      </w:pPr>
      <w:r>
        <w:rPr>
          <w:rFonts w:hint="eastAsia" w:ascii="仿宋_GB2312" w:hAnsi="宋体" w:eastAsia="仿宋_GB2312" w:cs="宋体"/>
          <w:spacing w:val="-6"/>
          <w:sz w:val="32"/>
          <w:szCs w:val="32"/>
        </w:rPr>
        <w:t>江西民间艺术(民间</w:t>
      </w:r>
      <w:bookmarkStart w:id="4" w:name="_GoBack"/>
      <w:bookmarkEnd w:id="4"/>
      <w:r>
        <w:rPr>
          <w:rFonts w:hint="eastAsia" w:ascii="仿宋_GB2312" w:hAnsi="宋体" w:eastAsia="仿宋_GB2312" w:cs="宋体"/>
          <w:spacing w:val="-6"/>
          <w:sz w:val="32"/>
          <w:szCs w:val="32"/>
        </w:rPr>
        <w:t>音乐、民间戏曲、民间舞蹈、民间美术)研究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戏剧受众与文化影响研究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中国影视、动漫、新媒体艺术与产业国际影响力研究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“互联网+”发展模式对电影创作及产业的影响研究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乡村振兴战略中的文化建设研究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传统音乐的创新与发展研究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中国当代舞蹈的理论与实践</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中外设计产业对比研究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智慧城市建设与传统文化传承创新互动研究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江西电影史料整理研究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lang w:eastAsia="zh-CN"/>
        </w:rPr>
        <w:t>江西</w:t>
      </w:r>
      <w:r>
        <w:rPr>
          <w:rFonts w:hint="eastAsia" w:ascii="仿宋_GB2312" w:hAnsi="宋体" w:eastAsia="仿宋_GB2312" w:cs="宋体"/>
          <w:sz w:val="32"/>
          <w:szCs w:val="32"/>
        </w:rPr>
        <w:t>陶瓷文化研究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赣鄱非物质文化遗产的生产性保护研究</w:t>
      </w:r>
    </w:p>
    <w:p>
      <w:pPr>
        <w:shd w:val="clear" w:color="auto" w:fill="FFFFFF"/>
        <w:tabs>
          <w:tab w:val="left" w:pos="709"/>
        </w:tabs>
        <w:spacing w:line="560" w:lineRule="exact"/>
        <w:jc w:val="center"/>
        <w:rPr>
          <w:rFonts w:hint="eastAsia" w:ascii="仿宋_GB2312" w:hAnsi="宋体" w:eastAsia="仿宋_GB2312" w:cs="宋体"/>
          <w:b/>
          <w:sz w:val="32"/>
          <w:szCs w:val="32"/>
        </w:rPr>
      </w:pPr>
    </w:p>
    <w:p>
      <w:pPr>
        <w:shd w:val="clear" w:color="auto" w:fill="FFFFFF"/>
        <w:tabs>
          <w:tab w:val="left" w:pos="709"/>
        </w:tabs>
        <w:spacing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教育学（含体育学）</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中国特色社会主义教育理论体系研究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新时代江西高校思想政治教育改革创新研究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新中国成立70年教育发展的历史阶段及其特征与经验研究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中华优秀传统文化教育研究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青少年法治教育体系建设研究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中小学艺术教育改革研究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提高农村教育质量与乡村发展振兴战略研究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职业教育、民办教育创新发展研究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 xml:space="preserve">高校毕业生自主创业问题研究  </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高校人才培养模式改革与质量提升研究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大数据背景下的高校教育管理创新研究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推进地方本科高校转型发展的路径与对策研究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地方教育与区域经济的整合发展研究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default" w:ascii="仿宋_GB2312" w:hAnsi="宋体" w:eastAsia="仿宋_GB2312" w:cs="宋体"/>
          <w:sz w:val="32"/>
          <w:szCs w:val="32"/>
          <w:lang w:val="en-US" w:eastAsia="zh-CN"/>
        </w:rPr>
        <w:t>江西中小学及幼儿园师资队伍建设研究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新时代我国体育社会组织改革研究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竞技体育与群众体育、学校体育融合发展研究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体育与文化、旅游等产业融合研究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rPr>
      </w:pPr>
      <w:r>
        <w:rPr>
          <w:rFonts w:hint="eastAsia" w:ascii="仿宋_GB2312" w:hAnsi="宋体" w:eastAsia="仿宋_GB2312" w:cs="宋体"/>
          <w:sz w:val="32"/>
          <w:szCs w:val="32"/>
        </w:rPr>
        <w:t>青少年体育健康促进研究</w:t>
      </w:r>
    </w:p>
    <w:p>
      <w:pPr>
        <w:shd w:val="clear" w:color="auto" w:fill="FFFFFF"/>
        <w:tabs>
          <w:tab w:val="left" w:pos="709"/>
        </w:tabs>
        <w:spacing w:line="560" w:lineRule="exact"/>
        <w:rPr>
          <w:rFonts w:hint="eastAsia" w:ascii="仿宋_GB2312" w:hAnsi="宋体" w:eastAsia="仿宋_GB2312" w:cs="宋体"/>
          <w:sz w:val="32"/>
          <w:szCs w:val="32"/>
        </w:rPr>
      </w:pPr>
    </w:p>
    <w:p>
      <w:pPr>
        <w:shd w:val="clear" w:color="auto" w:fill="FFFFFF"/>
        <w:tabs>
          <w:tab w:val="left" w:pos="709"/>
        </w:tabs>
        <w:spacing w:line="560" w:lineRule="exact"/>
        <w:jc w:val="center"/>
        <w:rPr>
          <w:rFonts w:hint="eastAsia" w:ascii="仿宋_GB2312" w:hAnsi="宋体" w:eastAsia="仿宋_GB2312" w:cs="宋体"/>
          <w:b/>
          <w:sz w:val="32"/>
          <w:szCs w:val="32"/>
        </w:rPr>
      </w:pPr>
      <w:r>
        <w:rPr>
          <w:rFonts w:hint="eastAsia" w:ascii="仿宋_GB2312" w:hAnsi="宋体" w:eastAsia="仿宋_GB2312" w:cs="宋体"/>
          <w:b/>
          <w:sz w:val="32"/>
          <w:szCs w:val="32"/>
        </w:rPr>
        <w:t>管理学</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新时代深化国有企业混合所有制改革研究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新时代完善文化管理体制与文化企业管理创新研究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促进工业绿色转型发展的政策体系研究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提升全要素生产率与高质量发展研究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智能化背景下财务管理理论与方法研究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政府公信力提升研究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绿色经济与低碳供应链发展研究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人工智能背景下的现代企业理论重构研究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完善农村生态建设与环境保护管理体制研究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工匠精神、劳模精神与企业家精神的关系研究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人口老龄化与社会保障体系建设研究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深化教育体制改革研究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非物质文化遗产协同创新保护研究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农村精准扶贫发展的新趋势研究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打造VR产业“江西高地”战略研究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大数据时代江西特色新型智库建设研究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人才兴赣战略研究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我省实施乡村振兴战略存在困境的对策研究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江西提高传统优势产品竞争力研究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江西旅游业节能减排贡献潜力与绿色发展路径研究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以创新驱动为引领重塑“江西制造”新辉煌研究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江西城乡一体化战略和政策研究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山水林田湖草一体化国家公园建设研究</w:t>
      </w:r>
    </w:p>
    <w:p>
      <w:pPr>
        <w:numPr>
          <w:ilvl w:val="0"/>
          <w:numId w:val="1"/>
        </w:numPr>
        <w:shd w:val="clear" w:color="auto" w:fill="FFFFFF"/>
        <w:tabs>
          <w:tab w:val="left" w:pos="709"/>
        </w:tabs>
        <w:spacing w:line="560" w:lineRule="exact"/>
        <w:rPr>
          <w:rFonts w:hint="eastAsia" w:ascii="仿宋_GB2312" w:hAnsi="宋体" w:eastAsia="仿宋_GB2312" w:cs="宋体"/>
          <w:sz w:val="32"/>
          <w:szCs w:val="32"/>
          <w:lang w:val="en-US" w:eastAsia="zh-CN"/>
        </w:rPr>
      </w:pPr>
      <w:r>
        <w:rPr>
          <w:rFonts w:hint="default" w:ascii="仿宋_GB2312" w:hAnsi="宋体" w:eastAsia="仿宋_GB2312" w:cs="宋体"/>
          <w:sz w:val="32"/>
          <w:szCs w:val="32"/>
          <w:lang w:val="en-US" w:eastAsia="zh-CN"/>
        </w:rPr>
        <w:t>江西科技服务业高质量发展研究</w:t>
      </w:r>
    </w:p>
    <w:p>
      <w:pPr>
        <w:numPr>
          <w:ilvl w:val="0"/>
          <w:numId w:val="0"/>
        </w:numPr>
        <w:shd w:val="clear" w:color="auto" w:fill="FFFFFF"/>
        <w:tabs>
          <w:tab w:val="left" w:pos="709"/>
        </w:tabs>
        <w:spacing w:line="560" w:lineRule="exact"/>
        <w:ind w:leftChars="0"/>
        <w:rPr>
          <w:rFonts w:hint="eastAsia" w:ascii="仿宋_GB2312" w:hAnsi="宋体" w:eastAsia="仿宋_GB2312" w:cs="宋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7723B"/>
    <w:multiLevelType w:val="multilevel"/>
    <w:tmpl w:val="35B7723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83697"/>
    <w:rsid w:val="2112058E"/>
    <w:rsid w:val="55783697"/>
    <w:rsid w:val="71BB338C"/>
    <w:rsid w:val="7CF91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2019-05-06T09:37:00Z</dcterms:created>
  <dc:creator>珈</dc:creator>
  <cp:lastModifiedBy>珈</cp:lastModifiedBy>
  <dcterms:modified xsi:type="dcterms:W3CDTF">2019-05-07T02:04:27Z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